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B9" w:rsidRPr="00FF0DB9" w:rsidRDefault="00FF0DB9" w:rsidP="00FF0DB9">
      <w:pPr>
        <w:spacing w:before="225" w:after="450"/>
        <w:outlineLvl w:val="0"/>
        <w:rPr>
          <w:rFonts w:eastAsia="Times New Roman" w:cstheme="minorHAnsi"/>
          <w:b/>
          <w:bCs/>
          <w:color w:val="000000" w:themeColor="text1"/>
          <w:kern w:val="36"/>
          <w:sz w:val="28"/>
          <w:szCs w:val="28"/>
          <w:lang w:eastAsia="fr-FR"/>
        </w:rPr>
      </w:pPr>
      <w:r w:rsidRPr="00FF0DB9">
        <w:rPr>
          <w:rFonts w:eastAsia="Times New Roman" w:cstheme="minorHAnsi"/>
          <w:b/>
          <w:bCs/>
          <w:color w:val="000000" w:themeColor="text1"/>
          <w:kern w:val="36"/>
          <w:sz w:val="28"/>
          <w:szCs w:val="28"/>
          <w:lang w:eastAsia="fr-FR"/>
        </w:rPr>
        <w:t>COVID-19 : Les collecteurs et exploitants de déchets peuvent-ils à nouveau ouvrir aux particuliers ?</w:t>
      </w:r>
    </w:p>
    <w:p w:rsidR="00FF0DB9" w:rsidRPr="00FF0DB9" w:rsidRDefault="00FF0DB9" w:rsidP="00FF0DB9">
      <w:pPr>
        <w:shd w:val="clear" w:color="auto" w:fill="FFFFFF"/>
        <w:spacing w:after="75"/>
        <w:outlineLvl w:val="4"/>
        <w:rPr>
          <w:rFonts w:eastAsia="Times New Roman" w:cstheme="minorHAnsi"/>
          <w:color w:val="4B4641"/>
          <w:lang w:eastAsia="fr-FR"/>
        </w:rPr>
      </w:pPr>
      <w:r w:rsidRPr="00FF0DB9">
        <w:rPr>
          <w:rFonts w:eastAsia="Times New Roman" w:cstheme="minorHAnsi"/>
          <w:color w:val="4B4641"/>
          <w:lang w:eastAsia="fr-FR"/>
        </w:rPr>
        <w:t>Nouveaux éléments et évolution de la crise</w:t>
      </w:r>
    </w:p>
    <w:p w:rsidR="00FF0DB9" w:rsidRPr="00FF0DB9" w:rsidRDefault="00FF0DB9" w:rsidP="00FF0DB9">
      <w:pPr>
        <w:shd w:val="clear" w:color="auto" w:fill="FFFFFF"/>
        <w:spacing w:after="100" w:afterAutospacing="1"/>
        <w:rPr>
          <w:rFonts w:eastAsia="Times New Roman" w:cstheme="minorHAnsi"/>
          <w:color w:val="4B4641"/>
          <w:lang w:eastAsia="fr-FR"/>
        </w:rPr>
      </w:pPr>
      <w:r w:rsidRPr="00FF0DB9">
        <w:rPr>
          <w:rFonts w:eastAsia="Times New Roman" w:cstheme="minorHAnsi"/>
          <w:color w:val="4B4641"/>
          <w:lang w:eastAsia="fr-FR"/>
        </w:rPr>
        <w:t>Au début de la crise et jusqu'à ce jour, nous recevions l'information des autorités selon laquelle les collecteurs et exploitants de déchets ne pouvaient pas ouvrir leurs portes aux particuliers car ceux-ci n'étaient pas considérés comme des commerces essentiels (</w:t>
      </w:r>
      <w:proofErr w:type="spellStart"/>
      <w:r w:rsidRPr="00FF0DB9">
        <w:rPr>
          <w:rFonts w:eastAsia="Times New Roman" w:cstheme="minorHAnsi"/>
          <w:color w:val="4B4641"/>
          <w:lang w:eastAsia="fr-FR"/>
        </w:rPr>
        <w:t>cfr</w:t>
      </w:r>
      <w:proofErr w:type="spellEnd"/>
      <w:r w:rsidRPr="00FF0DB9">
        <w:rPr>
          <w:rFonts w:eastAsia="Times New Roman" w:cstheme="minorHAnsi"/>
          <w:color w:val="4B4641"/>
          <w:lang w:eastAsia="fr-FR"/>
        </w:rPr>
        <w:t xml:space="preserve"> article 1 de l'arrêté). A l'inverse, les collecteurs exploitants de déchets pouvaient ouvrir leurs portes aux entreprises à condition de respecter les mesures de distanciation sociale.</w:t>
      </w:r>
    </w:p>
    <w:p w:rsidR="00FF0DB9" w:rsidRPr="00FF0DB9" w:rsidRDefault="00FF0DB9" w:rsidP="00FF0DB9">
      <w:pPr>
        <w:shd w:val="clear" w:color="auto" w:fill="FFFFFF"/>
        <w:rPr>
          <w:rFonts w:eastAsia="Times New Roman" w:cstheme="minorHAnsi"/>
          <w:color w:val="4B4641"/>
          <w:lang w:eastAsia="fr-FR"/>
        </w:rPr>
      </w:pPr>
      <w:r w:rsidRPr="00FF0DB9">
        <w:rPr>
          <w:rFonts w:eastAsia="Times New Roman" w:cstheme="minorHAnsi"/>
          <w:color w:val="4B4641"/>
          <w:lang w:eastAsia="fr-FR"/>
        </w:rPr>
        <w:t>Entre-temps, la crise a évolué et de nouveaux éléments sont à prendre en considération :</w:t>
      </w:r>
    </w:p>
    <w:p w:rsidR="00FF0DB9" w:rsidRPr="00FF0DB9" w:rsidRDefault="00FF0DB9" w:rsidP="00FF0DB9">
      <w:pPr>
        <w:numPr>
          <w:ilvl w:val="0"/>
          <w:numId w:val="1"/>
        </w:numPr>
        <w:shd w:val="clear" w:color="auto" w:fill="FFFFFF"/>
        <w:spacing w:after="100" w:afterAutospacing="1"/>
        <w:rPr>
          <w:rFonts w:eastAsia="Times New Roman" w:cstheme="minorHAnsi"/>
          <w:color w:val="4B4641"/>
          <w:lang w:eastAsia="fr-FR"/>
        </w:rPr>
      </w:pPr>
      <w:r w:rsidRPr="00FF0DB9">
        <w:rPr>
          <w:rFonts w:eastAsia="Times New Roman" w:cstheme="minorHAnsi"/>
          <w:color w:val="4B4641"/>
          <w:lang w:eastAsia="fr-FR"/>
        </w:rPr>
        <w:t xml:space="preserve">La décision de la cellule de crise (au niveau fédéral) d'autoriser les Régions à </w:t>
      </w:r>
      <w:proofErr w:type="spellStart"/>
      <w:r w:rsidRPr="00FF0DB9">
        <w:rPr>
          <w:rFonts w:eastAsia="Times New Roman" w:cstheme="minorHAnsi"/>
          <w:color w:val="4B4641"/>
          <w:lang w:eastAsia="fr-FR"/>
        </w:rPr>
        <w:t>réouvrir</w:t>
      </w:r>
      <w:proofErr w:type="spellEnd"/>
      <w:r w:rsidRPr="00FF0DB9">
        <w:rPr>
          <w:rFonts w:eastAsia="Times New Roman" w:cstheme="minorHAnsi"/>
          <w:color w:val="4B4641"/>
          <w:lang w:eastAsia="fr-FR"/>
        </w:rPr>
        <w:t xml:space="preserve"> les </w:t>
      </w:r>
      <w:proofErr w:type="spellStart"/>
      <w:r w:rsidRPr="00FF0DB9">
        <w:rPr>
          <w:rFonts w:eastAsia="Times New Roman" w:cstheme="minorHAnsi"/>
          <w:color w:val="4B4641"/>
          <w:lang w:eastAsia="fr-FR"/>
        </w:rPr>
        <w:t>pars</w:t>
      </w:r>
      <w:proofErr w:type="spellEnd"/>
      <w:r w:rsidRPr="00FF0DB9">
        <w:rPr>
          <w:rFonts w:eastAsia="Times New Roman" w:cstheme="minorHAnsi"/>
          <w:color w:val="4B4641"/>
          <w:lang w:eastAsia="fr-FR"/>
        </w:rPr>
        <w:t xml:space="preserve"> à conteneurs.</w:t>
      </w:r>
    </w:p>
    <w:p w:rsidR="00FF0DB9" w:rsidRPr="00FF0DB9" w:rsidRDefault="00FF0DB9" w:rsidP="00FF0DB9">
      <w:pPr>
        <w:numPr>
          <w:ilvl w:val="0"/>
          <w:numId w:val="1"/>
        </w:numPr>
        <w:shd w:val="clear" w:color="auto" w:fill="FFFFFF"/>
        <w:spacing w:before="75" w:after="100" w:afterAutospacing="1"/>
        <w:rPr>
          <w:rFonts w:eastAsia="Times New Roman" w:cstheme="minorHAnsi"/>
          <w:color w:val="4B4641"/>
          <w:lang w:eastAsia="fr-FR"/>
        </w:rPr>
      </w:pPr>
      <w:r w:rsidRPr="00FF0DB9">
        <w:rPr>
          <w:rFonts w:eastAsia="Times New Roman" w:cstheme="minorHAnsi"/>
          <w:color w:val="4B4641"/>
          <w:lang w:eastAsia="fr-FR"/>
        </w:rPr>
        <w:t xml:space="preserve">La décision de la Ministre </w:t>
      </w:r>
      <w:proofErr w:type="spellStart"/>
      <w:r w:rsidRPr="00FF0DB9">
        <w:rPr>
          <w:rFonts w:eastAsia="Times New Roman" w:cstheme="minorHAnsi"/>
          <w:color w:val="4B4641"/>
          <w:lang w:eastAsia="fr-FR"/>
        </w:rPr>
        <w:t>Demir</w:t>
      </w:r>
      <w:proofErr w:type="spellEnd"/>
      <w:r w:rsidRPr="00FF0DB9">
        <w:rPr>
          <w:rFonts w:eastAsia="Times New Roman" w:cstheme="minorHAnsi"/>
          <w:color w:val="4B4641"/>
          <w:lang w:eastAsia="fr-FR"/>
        </w:rPr>
        <w:t xml:space="preserve"> de </w:t>
      </w:r>
      <w:proofErr w:type="spellStart"/>
      <w:r w:rsidRPr="00FF0DB9">
        <w:rPr>
          <w:rFonts w:eastAsia="Times New Roman" w:cstheme="minorHAnsi"/>
          <w:color w:val="4B4641"/>
          <w:lang w:eastAsia="fr-FR"/>
        </w:rPr>
        <w:t>réouvrir</w:t>
      </w:r>
      <w:proofErr w:type="spellEnd"/>
      <w:r w:rsidRPr="00FF0DB9">
        <w:rPr>
          <w:rFonts w:eastAsia="Times New Roman" w:cstheme="minorHAnsi"/>
          <w:color w:val="4B4641"/>
          <w:lang w:eastAsia="fr-FR"/>
        </w:rPr>
        <w:t xml:space="preserve"> les parcs à conteneurs en Flandre.</w:t>
      </w:r>
    </w:p>
    <w:p w:rsidR="00FF0DB9" w:rsidRPr="00FF0DB9" w:rsidRDefault="00FF0DB9" w:rsidP="00FF0DB9">
      <w:pPr>
        <w:numPr>
          <w:ilvl w:val="0"/>
          <w:numId w:val="1"/>
        </w:numPr>
        <w:shd w:val="clear" w:color="auto" w:fill="FFFFFF"/>
        <w:spacing w:before="75" w:after="100" w:afterAutospacing="1"/>
        <w:rPr>
          <w:rFonts w:eastAsia="Times New Roman" w:cstheme="minorHAnsi"/>
          <w:color w:val="4B4641"/>
          <w:lang w:eastAsia="fr-FR"/>
        </w:rPr>
      </w:pPr>
      <w:r w:rsidRPr="00FF0DB9">
        <w:rPr>
          <w:rFonts w:eastAsia="Times New Roman" w:cstheme="minorHAnsi"/>
          <w:color w:val="4B4641"/>
          <w:lang w:eastAsia="fr-FR"/>
        </w:rPr>
        <w:t>Les parcs à conteneurs à Bruxelles n'ont jamais fermé.</w:t>
      </w:r>
    </w:p>
    <w:p w:rsidR="00FF0DB9" w:rsidRPr="00FF0DB9" w:rsidRDefault="00FF0DB9" w:rsidP="00FF0DB9">
      <w:pPr>
        <w:numPr>
          <w:ilvl w:val="0"/>
          <w:numId w:val="1"/>
        </w:numPr>
        <w:shd w:val="clear" w:color="auto" w:fill="FFFFFF"/>
        <w:spacing w:before="75" w:after="100" w:afterAutospacing="1"/>
        <w:rPr>
          <w:rFonts w:eastAsia="Times New Roman" w:cstheme="minorHAnsi"/>
          <w:color w:val="4B4641"/>
          <w:lang w:eastAsia="fr-FR"/>
        </w:rPr>
      </w:pPr>
      <w:r w:rsidRPr="00FF0DB9">
        <w:rPr>
          <w:rFonts w:eastAsia="Times New Roman" w:cstheme="minorHAnsi"/>
          <w:color w:val="4B4641"/>
          <w:lang w:eastAsia="fr-FR"/>
        </w:rPr>
        <w:t>La 3ème version de l'arrêté ministériel du 3 avril 2020 qui reprend les commissions paritaires de notre secteur au sein des secteurs essentiels.</w:t>
      </w:r>
    </w:p>
    <w:p w:rsidR="00FF0DB9" w:rsidRPr="00FF0DB9" w:rsidRDefault="00FF0DB9" w:rsidP="00FF0DB9">
      <w:pPr>
        <w:numPr>
          <w:ilvl w:val="0"/>
          <w:numId w:val="1"/>
        </w:numPr>
        <w:shd w:val="clear" w:color="auto" w:fill="FFFFFF"/>
        <w:spacing w:before="75" w:after="100" w:afterAutospacing="1"/>
        <w:rPr>
          <w:rFonts w:eastAsia="Times New Roman" w:cstheme="minorHAnsi"/>
          <w:color w:val="4B4641"/>
          <w:lang w:eastAsia="fr-FR"/>
        </w:rPr>
      </w:pPr>
      <w:r w:rsidRPr="00FF0DB9">
        <w:rPr>
          <w:rFonts w:eastAsia="Times New Roman" w:cstheme="minorHAnsi"/>
          <w:color w:val="4B4641"/>
          <w:lang w:eastAsia="fr-FR"/>
        </w:rPr>
        <w:t>L'interprétation des autorités régionales selon laquelle les centres de regroupement de déchets avec point d'apport peuvent ouvrir tant aux entreprises qu'aux particuliers (voir</w:t>
      </w:r>
      <w:hyperlink r:id="rId5" w:anchor="vergundeafvalverwerker" w:history="1">
        <w:r w:rsidRPr="00FF0DB9">
          <w:rPr>
            <w:rFonts w:eastAsia="Times New Roman" w:cstheme="minorHAnsi"/>
            <w:color w:val="4B4641"/>
            <w:u w:val="single"/>
            <w:lang w:eastAsia="fr-FR"/>
          </w:rPr>
          <w:t> ici </w:t>
        </w:r>
      </w:hyperlink>
      <w:r w:rsidRPr="00FF0DB9">
        <w:rPr>
          <w:rFonts w:eastAsia="Times New Roman" w:cstheme="minorHAnsi"/>
          <w:color w:val="4B4641"/>
          <w:lang w:eastAsia="fr-FR"/>
        </w:rPr>
        <w:t>le point de vue de l'OVAM).</w:t>
      </w:r>
    </w:p>
    <w:p w:rsidR="00FF0DB9" w:rsidRPr="00FF0DB9" w:rsidRDefault="00FF0DB9" w:rsidP="00FF0DB9">
      <w:pPr>
        <w:shd w:val="clear" w:color="auto" w:fill="FFFFFF"/>
        <w:spacing w:after="75"/>
        <w:outlineLvl w:val="4"/>
        <w:rPr>
          <w:rFonts w:eastAsia="Times New Roman" w:cstheme="minorHAnsi"/>
          <w:color w:val="4B4641"/>
          <w:lang w:eastAsia="fr-FR"/>
        </w:rPr>
      </w:pPr>
      <w:r w:rsidRPr="00FF0DB9">
        <w:rPr>
          <w:rFonts w:eastAsia="Times New Roman" w:cstheme="minorHAnsi"/>
          <w:color w:val="4B4641"/>
          <w:lang w:eastAsia="fr-FR"/>
        </w:rPr>
        <w:t>Nouvelle interprétation de l'arrêté ministériel</w:t>
      </w:r>
    </w:p>
    <w:p w:rsidR="00FF0DB9" w:rsidRPr="00FF0DB9" w:rsidRDefault="00FF0DB9" w:rsidP="00FF0DB9">
      <w:pPr>
        <w:shd w:val="clear" w:color="auto" w:fill="FFFFFF"/>
        <w:spacing w:after="100" w:afterAutospacing="1"/>
        <w:rPr>
          <w:rFonts w:eastAsia="Times New Roman" w:cstheme="minorHAnsi"/>
          <w:color w:val="4B4641"/>
          <w:lang w:eastAsia="fr-FR"/>
        </w:rPr>
      </w:pPr>
      <w:r w:rsidRPr="00FF0DB9">
        <w:rPr>
          <w:rFonts w:eastAsia="Times New Roman" w:cstheme="minorHAnsi"/>
          <w:color w:val="4B4641"/>
          <w:lang w:eastAsia="fr-FR"/>
        </w:rPr>
        <w:t>Au vu des éléments mentionnés, les services publics (fédéraux) semblent avoir récemment modifié leur interprétation de l'arrêté ministériel du 23 mars 2020 tel que modifié par l'arrêté ministériel du 3 avril 2020 comme permettant l'ouverture des collecteurs et exploitants de déchets aux particuliers. Voici le raisonnement :</w:t>
      </w:r>
    </w:p>
    <w:p w:rsidR="00FF0DB9" w:rsidRPr="00FF0DB9" w:rsidRDefault="00FF0DB9" w:rsidP="00FF0DB9">
      <w:pPr>
        <w:numPr>
          <w:ilvl w:val="0"/>
          <w:numId w:val="2"/>
        </w:numPr>
        <w:shd w:val="clear" w:color="auto" w:fill="FFFFFF"/>
        <w:spacing w:after="100" w:afterAutospacing="1"/>
        <w:rPr>
          <w:rFonts w:eastAsia="Times New Roman" w:cstheme="minorHAnsi"/>
          <w:color w:val="4B4641"/>
          <w:lang w:eastAsia="fr-FR"/>
        </w:rPr>
      </w:pPr>
      <w:r w:rsidRPr="00FF0DB9">
        <w:rPr>
          <w:rFonts w:eastAsia="Times New Roman" w:cstheme="minorHAnsi"/>
          <w:color w:val="4B4641"/>
          <w:lang w:eastAsia="fr-FR"/>
        </w:rPr>
        <w:t>L'article 3 prévoit que les entreprises des secteurs cruciaux et services essentiels ne doivent pas fermer mais "</w:t>
      </w:r>
      <w:r w:rsidRPr="00FF0DB9">
        <w:rPr>
          <w:rFonts w:eastAsia="Times New Roman" w:cstheme="minorHAnsi"/>
          <w:i/>
          <w:iCs/>
          <w:color w:val="4B4641"/>
          <w:lang w:eastAsia="fr-FR"/>
        </w:rPr>
        <w:t xml:space="preserve">sont toutefois tenus de mettre en </w:t>
      </w:r>
      <w:proofErr w:type="spellStart"/>
      <w:r w:rsidRPr="00FF0DB9">
        <w:rPr>
          <w:rFonts w:eastAsia="Times New Roman" w:cstheme="minorHAnsi"/>
          <w:i/>
          <w:iCs/>
          <w:color w:val="4B4641"/>
          <w:lang w:eastAsia="fr-FR"/>
        </w:rPr>
        <w:t>oeuvre</w:t>
      </w:r>
      <w:proofErr w:type="spellEnd"/>
      <w:r w:rsidRPr="00FF0DB9">
        <w:rPr>
          <w:rFonts w:eastAsia="Times New Roman" w:cstheme="minorHAnsi"/>
          <w:i/>
          <w:iCs/>
          <w:color w:val="4B4641"/>
          <w:lang w:eastAsia="fr-FR"/>
        </w:rPr>
        <w:t>, dans la mesure du possible, le système de télétravail à domicile et les règles de distanciation sociale</w:t>
      </w:r>
      <w:r w:rsidRPr="00FF0DB9">
        <w:rPr>
          <w:rFonts w:eastAsia="Times New Roman" w:cstheme="minorHAnsi"/>
          <w:color w:val="4B4641"/>
          <w:lang w:eastAsia="fr-FR"/>
        </w:rPr>
        <w:t>".</w:t>
      </w:r>
    </w:p>
    <w:p w:rsidR="00FF0DB9" w:rsidRPr="00FF0DB9" w:rsidRDefault="00FF0DB9" w:rsidP="00FF0DB9">
      <w:pPr>
        <w:numPr>
          <w:ilvl w:val="0"/>
          <w:numId w:val="2"/>
        </w:numPr>
        <w:shd w:val="clear" w:color="auto" w:fill="FFFFFF"/>
        <w:spacing w:before="75" w:after="100" w:afterAutospacing="1"/>
        <w:rPr>
          <w:rFonts w:eastAsia="Times New Roman" w:cstheme="minorHAnsi"/>
          <w:color w:val="4B4641"/>
          <w:lang w:eastAsia="fr-FR"/>
        </w:rPr>
      </w:pPr>
      <w:r w:rsidRPr="00FF0DB9">
        <w:rPr>
          <w:rFonts w:eastAsia="Times New Roman" w:cstheme="minorHAnsi"/>
          <w:color w:val="4B4641"/>
          <w:lang w:eastAsia="fr-FR"/>
        </w:rPr>
        <w:t>L'annexe de l'arrêté ministériel reprend parmi les secteurs cruciaux et services essentiels : "</w:t>
      </w:r>
      <w:r w:rsidRPr="00FF0DB9">
        <w:rPr>
          <w:rFonts w:eastAsia="Times New Roman" w:cstheme="minorHAnsi"/>
          <w:i/>
          <w:iCs/>
          <w:color w:val="4B4641"/>
          <w:lang w:eastAsia="fr-FR"/>
        </w:rPr>
        <w:t>la collecte et le traitement des déchets</w:t>
      </w:r>
      <w:r w:rsidRPr="00FF0DB9">
        <w:rPr>
          <w:rFonts w:eastAsia="Times New Roman" w:cstheme="minorHAnsi"/>
          <w:color w:val="4B4641"/>
          <w:lang w:eastAsia="fr-FR"/>
        </w:rPr>
        <w:t>". Elle reprend également les commissions paritaires 142 et 121.</w:t>
      </w:r>
    </w:p>
    <w:p w:rsidR="00FF0DB9" w:rsidRPr="00FF0DB9" w:rsidRDefault="00FF0DB9" w:rsidP="00FF0DB9">
      <w:pPr>
        <w:numPr>
          <w:ilvl w:val="0"/>
          <w:numId w:val="2"/>
        </w:numPr>
        <w:shd w:val="clear" w:color="auto" w:fill="FFFFFF"/>
        <w:spacing w:before="75" w:after="100" w:afterAutospacing="1"/>
        <w:rPr>
          <w:rFonts w:eastAsia="Times New Roman" w:cstheme="minorHAnsi"/>
          <w:color w:val="4B4641"/>
          <w:lang w:eastAsia="fr-FR"/>
        </w:rPr>
      </w:pPr>
      <w:r w:rsidRPr="00FF0DB9">
        <w:rPr>
          <w:rFonts w:eastAsia="Times New Roman" w:cstheme="minorHAnsi"/>
          <w:color w:val="4B4641"/>
          <w:lang w:eastAsia="fr-FR"/>
        </w:rPr>
        <w:t>L'article 8 de cet arrêté prévoit "</w:t>
      </w:r>
      <w:r w:rsidRPr="00FF0DB9">
        <w:rPr>
          <w:rFonts w:eastAsia="Times New Roman" w:cstheme="minorHAnsi"/>
          <w:i/>
          <w:iCs/>
          <w:color w:val="4B4641"/>
          <w:lang w:eastAsia="fr-FR"/>
        </w:rPr>
        <w:t>Les personnes sont tenues de rester chez elles. Il est interdit de se trouver sur la voie publique et dans les lieux publics, sauf en cas de nécessité et pour des raisons urgentes telles que: - se rendre dans les lieux dont l’ouverture est autorisée sur la base des articles 1er et 3, et en revenir</w:t>
      </w:r>
      <w:r w:rsidRPr="00FF0DB9">
        <w:rPr>
          <w:rFonts w:eastAsia="Times New Roman" w:cstheme="minorHAnsi"/>
          <w:color w:val="4B4641"/>
          <w:lang w:eastAsia="fr-FR"/>
        </w:rPr>
        <w:t> ;".</w:t>
      </w:r>
    </w:p>
    <w:p w:rsidR="00FF0DB9" w:rsidRPr="00FF0DB9" w:rsidRDefault="00FF0DB9" w:rsidP="00FF0DB9">
      <w:pPr>
        <w:shd w:val="clear" w:color="auto" w:fill="FFFFFF"/>
        <w:spacing w:after="100" w:afterAutospacing="1"/>
        <w:rPr>
          <w:rFonts w:eastAsia="Times New Roman" w:cstheme="minorHAnsi"/>
          <w:color w:val="4B4641"/>
          <w:lang w:eastAsia="fr-FR"/>
        </w:rPr>
      </w:pPr>
      <w:r w:rsidRPr="00FF0DB9">
        <w:rPr>
          <w:rFonts w:eastAsia="Times New Roman" w:cstheme="minorHAnsi"/>
          <w:color w:val="4B4641"/>
          <w:lang w:eastAsia="fr-FR"/>
        </w:rPr>
        <w:t>On peut donc interpréter que les particuliers peuvent se rendre vers un centre de regroupement de déchets pour y apporter des déchets puisque l'ouverture de ce centre est autorisée sur base de l'article 3.</w:t>
      </w:r>
    </w:p>
    <w:p w:rsidR="00FF0DB9" w:rsidRPr="00FF0DB9" w:rsidRDefault="00FF0DB9" w:rsidP="00FF0DB9">
      <w:pPr>
        <w:shd w:val="clear" w:color="auto" w:fill="FFFFFF"/>
        <w:spacing w:after="100" w:afterAutospacing="1"/>
        <w:rPr>
          <w:rFonts w:eastAsia="Times New Roman" w:cstheme="minorHAnsi"/>
          <w:color w:val="4B4641"/>
          <w:lang w:eastAsia="fr-FR"/>
        </w:rPr>
      </w:pPr>
      <w:r w:rsidRPr="00FF0DB9">
        <w:rPr>
          <w:rFonts w:eastAsia="Times New Roman" w:cstheme="minorHAnsi"/>
          <w:color w:val="4B4641"/>
          <w:lang w:eastAsia="fr-FR"/>
        </w:rPr>
        <w:t xml:space="preserve">Il s'agit d'une interprétation mais celle-ci reste à confirmer par le gouvernement fédéral. La fédération met tout en </w:t>
      </w:r>
      <w:proofErr w:type="spellStart"/>
      <w:r w:rsidRPr="00FF0DB9">
        <w:rPr>
          <w:rFonts w:eastAsia="Times New Roman" w:cstheme="minorHAnsi"/>
          <w:color w:val="4B4641"/>
          <w:lang w:eastAsia="fr-FR"/>
        </w:rPr>
        <w:t>oeuvre</w:t>
      </w:r>
      <w:proofErr w:type="spellEnd"/>
      <w:r w:rsidRPr="00FF0DB9">
        <w:rPr>
          <w:rFonts w:eastAsia="Times New Roman" w:cstheme="minorHAnsi"/>
          <w:color w:val="4B4641"/>
          <w:lang w:eastAsia="fr-FR"/>
        </w:rPr>
        <w:t xml:space="preserve"> pour recevoir une confirmation de cette interprétation du </w:t>
      </w:r>
      <w:r w:rsidRPr="00FF0DB9">
        <w:rPr>
          <w:rFonts w:eastAsia="Times New Roman" w:cstheme="minorHAnsi"/>
          <w:color w:val="4B4641"/>
          <w:lang w:eastAsia="fr-FR"/>
        </w:rPr>
        <w:lastRenderedPageBreak/>
        <w:t>gouvernement fédéral le plus rapidement possible. </w:t>
      </w:r>
      <w:r w:rsidRPr="00FF0DB9">
        <w:rPr>
          <w:rFonts w:eastAsia="Times New Roman" w:cstheme="minorHAnsi"/>
          <w:b/>
          <w:bCs/>
          <w:color w:val="4B4641"/>
          <w:lang w:eastAsia="fr-FR"/>
        </w:rPr>
        <w:t>Dès que nous recevrons de nouvelles informations officielles, nous les diffuserons sur cette page. Ceci décrit la situation connue le lundi 27 avril 2020.</w:t>
      </w:r>
    </w:p>
    <w:p w:rsidR="00FF0DB9" w:rsidRPr="00FF0DB9" w:rsidRDefault="00FF0DB9" w:rsidP="00FF0DB9">
      <w:pPr>
        <w:shd w:val="clear" w:color="auto" w:fill="FFFFFF"/>
        <w:spacing w:after="100" w:afterAutospacing="1"/>
        <w:rPr>
          <w:rFonts w:eastAsia="Times New Roman" w:cstheme="minorHAnsi"/>
          <w:color w:val="4B4641"/>
          <w:lang w:eastAsia="fr-FR"/>
        </w:rPr>
      </w:pPr>
      <w:r w:rsidRPr="00FF0DB9">
        <w:rPr>
          <w:rFonts w:eastAsia="Times New Roman" w:cstheme="minorHAnsi"/>
          <w:color w:val="4B4641"/>
          <w:lang w:eastAsia="fr-FR"/>
        </w:rPr>
        <w:t>Aussi longtemps que l'autorité fédérale n'aura pas confirmé celle-ci, nous ne pouvons pas exclure que la police (locale) ou autre fonctionnaires sanctionnateurs ne partagent pas cette interprétation. Par conséquent, cet article ne peut pas être considéré comme un conseil de ré-ouvrir les entreprises aux particuliers.</w:t>
      </w:r>
    </w:p>
    <w:p w:rsidR="00FF0DB9" w:rsidRPr="00FF0DB9" w:rsidRDefault="00FF0DB9" w:rsidP="00FF0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B4641"/>
          <w:lang w:eastAsia="fr-FR"/>
        </w:rPr>
      </w:pPr>
      <w:r w:rsidRPr="00FF0DB9">
        <w:rPr>
          <w:rFonts w:eastAsia="Times New Roman" w:cstheme="minorHAnsi"/>
          <w:color w:val="4B4641"/>
          <w:lang w:eastAsia="fr-FR"/>
        </w:rPr>
        <w:t xml:space="preserve">  </w:t>
      </w:r>
    </w:p>
    <w:p w:rsidR="00FF0DB9" w:rsidRPr="00FF0DB9" w:rsidRDefault="00FF0DB9" w:rsidP="00FF0DB9">
      <w:pPr>
        <w:shd w:val="clear" w:color="auto" w:fill="FFFFFF"/>
        <w:rPr>
          <w:rFonts w:eastAsia="Times New Roman" w:cstheme="minorHAnsi"/>
          <w:color w:val="4B4641"/>
          <w:lang w:val="nl-BE" w:eastAsia="fr-FR"/>
        </w:rPr>
      </w:pPr>
      <w:r w:rsidRPr="00FF0DB9">
        <w:rPr>
          <w:rFonts w:eastAsia="Times New Roman" w:cstheme="minorHAnsi"/>
          <w:color w:val="4B4641"/>
          <w:lang w:val="nl-BE" w:eastAsia="fr-FR"/>
        </w:rPr>
        <w:t>Arrêté ministériel</w:t>
      </w:r>
    </w:p>
    <w:p w:rsidR="00FF0DB9" w:rsidRPr="00FF0DB9" w:rsidRDefault="00FF0DB9" w:rsidP="00FF0DB9">
      <w:pPr>
        <w:shd w:val="clear" w:color="auto" w:fill="FFFFFF"/>
        <w:rPr>
          <w:rFonts w:eastAsia="Times New Roman" w:cstheme="minorHAnsi"/>
          <w:color w:val="4B4641"/>
          <w:lang w:val="nl-BE" w:eastAsia="fr-FR"/>
        </w:rPr>
      </w:pPr>
      <w:r w:rsidRPr="00FF0DB9">
        <w:rPr>
          <w:rFonts w:eastAsia="Times New Roman" w:cstheme="minorHAnsi"/>
          <w:color w:val="4B4641"/>
          <w:lang w:val="nl-BE" w:eastAsia="fr-FR"/>
        </w:rPr>
        <w:t> </w:t>
      </w:r>
    </w:p>
    <w:p w:rsidR="00FF0DB9" w:rsidRPr="00FF0DB9" w:rsidRDefault="00FF0DB9" w:rsidP="00FF0DB9">
      <w:pPr>
        <w:shd w:val="clear" w:color="auto" w:fill="FFFFFF"/>
        <w:spacing w:after="75"/>
        <w:outlineLvl w:val="4"/>
        <w:rPr>
          <w:rFonts w:eastAsia="Times New Roman" w:cstheme="minorHAnsi"/>
          <w:color w:val="4B4641"/>
          <w:lang w:eastAsia="fr-FR"/>
        </w:rPr>
      </w:pPr>
      <w:r w:rsidRPr="00FF0DB9">
        <w:rPr>
          <w:rFonts w:eastAsia="Times New Roman" w:cstheme="minorHAnsi"/>
          <w:color w:val="4B4641"/>
          <w:lang w:eastAsia="fr-FR"/>
        </w:rPr>
        <w:t>Prendre les précautions nécessaires</w:t>
      </w:r>
    </w:p>
    <w:p w:rsidR="00FF0DB9" w:rsidRPr="00FF0DB9" w:rsidRDefault="00FF0DB9" w:rsidP="00FF0DB9">
      <w:pPr>
        <w:shd w:val="clear" w:color="auto" w:fill="FFFFFF"/>
        <w:spacing w:after="165"/>
        <w:rPr>
          <w:rFonts w:eastAsia="Times New Roman" w:cstheme="minorHAnsi"/>
          <w:color w:val="4B4641"/>
          <w:lang w:eastAsia="fr-FR"/>
        </w:rPr>
      </w:pPr>
      <w:r w:rsidRPr="00FF0DB9">
        <w:rPr>
          <w:rFonts w:eastAsia="Times New Roman" w:cstheme="minorHAnsi"/>
          <w:color w:val="4B4641"/>
          <w:lang w:eastAsia="fr-FR"/>
        </w:rPr>
        <w:t>Si votre entreprise envisage de ré-ouvrir ses portes aux particuliers, il est vivement recommandé de prendre préalablement contact avec les autorités locales (par exemple le bourgmestre, la police locale,...) afin de connaître leur position.</w:t>
      </w:r>
    </w:p>
    <w:p w:rsidR="00FF0DB9" w:rsidRPr="00FF0DB9" w:rsidRDefault="00FF0DB9" w:rsidP="00FF0DB9">
      <w:pPr>
        <w:shd w:val="clear" w:color="auto" w:fill="FFFFFF"/>
        <w:spacing w:after="165"/>
        <w:rPr>
          <w:rFonts w:eastAsia="Times New Roman" w:cstheme="minorHAnsi"/>
          <w:color w:val="4B4641"/>
          <w:lang w:eastAsia="fr-FR"/>
        </w:rPr>
      </w:pPr>
      <w:r w:rsidRPr="00FF0DB9">
        <w:rPr>
          <w:rFonts w:eastAsia="Times New Roman" w:cstheme="minorHAnsi"/>
          <w:color w:val="4B4641"/>
          <w:lang w:eastAsia="fr-FR"/>
        </w:rPr>
        <w:t>Sur base des différents contacts que plusieurs membres de la fédération ont eu avec les autorités locales, il semble que l'interprétation ci-dessus soit correcte. Plusieurs communes ont en effet confirmé qu'elles ne voyaient pas de problème à l'ouverture des collecteurs et exploitants de déchets aux particuliers.</w:t>
      </w:r>
    </w:p>
    <w:p w:rsidR="00FF0DB9" w:rsidRPr="00FF0DB9" w:rsidRDefault="00FF0DB9" w:rsidP="00FF0DB9">
      <w:pPr>
        <w:shd w:val="clear" w:color="auto" w:fill="FFFFFF"/>
        <w:rPr>
          <w:rFonts w:eastAsia="Times New Roman" w:cstheme="minorHAnsi"/>
          <w:color w:val="4B4641"/>
          <w:lang w:eastAsia="fr-FR"/>
        </w:rPr>
      </w:pPr>
      <w:r w:rsidRPr="00FF0DB9">
        <w:rPr>
          <w:rFonts w:eastAsia="Times New Roman" w:cstheme="minorHAnsi"/>
          <w:color w:val="4B4641"/>
          <w:lang w:eastAsia="fr-FR"/>
        </w:rPr>
        <w:t>Quoiqu'il en soit, il va de soi que les mesures de distanciation sociale et autres règles d'usage en terme de sécurité et d'hygiène doivent toujours être observées. Il est conseillé de mettre en place des mesures similaires à celles imposées aux parcs à conteneurs en Flandre par la circulaire (voir notre article à ce sujet </w:t>
      </w:r>
      <w:hyperlink r:id="rId6" w:history="1">
        <w:r w:rsidRPr="00FF0DB9">
          <w:rPr>
            <w:rFonts w:eastAsia="Times New Roman" w:cstheme="minorHAnsi"/>
            <w:color w:val="4B4641"/>
            <w:u w:val="single"/>
            <w:lang w:eastAsia="fr-FR"/>
          </w:rPr>
          <w:t>ici</w:t>
        </w:r>
      </w:hyperlink>
      <w:r w:rsidRPr="00FF0DB9">
        <w:rPr>
          <w:rFonts w:eastAsia="Times New Roman" w:cstheme="minorHAnsi"/>
          <w:color w:val="4B4641"/>
          <w:lang w:eastAsia="fr-FR"/>
        </w:rPr>
        <w:t>).</w:t>
      </w:r>
    </w:p>
    <w:p w:rsidR="00FF0DB9" w:rsidRPr="00FF0DB9" w:rsidRDefault="00FF0DB9" w:rsidP="00FF0DB9">
      <w:pPr>
        <w:shd w:val="clear" w:color="auto" w:fill="FFFFFF"/>
        <w:rPr>
          <w:rFonts w:eastAsia="Times New Roman" w:cstheme="minorHAnsi"/>
          <w:color w:val="4B4641"/>
          <w:lang w:eastAsia="fr-FR"/>
        </w:rPr>
      </w:pPr>
    </w:p>
    <w:p w:rsidR="006A180B" w:rsidRPr="00FF0DB9" w:rsidRDefault="006A180B">
      <w:pPr>
        <w:rPr>
          <w:rFonts w:cstheme="minorHAnsi"/>
        </w:rPr>
      </w:pPr>
    </w:p>
    <w:sectPr w:rsidR="006A180B" w:rsidRPr="00FF0DB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2CF5"/>
    <w:multiLevelType w:val="multilevel"/>
    <w:tmpl w:val="BB1E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936FE"/>
    <w:multiLevelType w:val="multilevel"/>
    <w:tmpl w:val="DD3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B9"/>
    <w:rsid w:val="000F156F"/>
    <w:rsid w:val="006A180B"/>
    <w:rsid w:val="00FF0D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9ACAB74"/>
  <w15:chartTrackingRefBased/>
  <w15:docId w15:val="{D800BF02-3D87-3C4D-9C89-BDD66BC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F0DB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FF0DB9"/>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0DB9"/>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FF0DB9"/>
    <w:rPr>
      <w:rFonts w:ascii="Times New Roman" w:eastAsia="Times New Roman" w:hAnsi="Times New Roman" w:cs="Times New Roman"/>
      <w:b/>
      <w:bCs/>
      <w:sz w:val="20"/>
      <w:szCs w:val="20"/>
      <w:lang w:eastAsia="fr-FR"/>
    </w:rPr>
  </w:style>
  <w:style w:type="character" w:customStyle="1" w:styleId="field">
    <w:name w:val="field"/>
    <w:basedOn w:val="Policepardfaut"/>
    <w:rsid w:val="00FF0DB9"/>
  </w:style>
  <w:style w:type="character" w:styleId="Lienhypertexte">
    <w:name w:val="Hyperlink"/>
    <w:basedOn w:val="Policepardfaut"/>
    <w:uiPriority w:val="99"/>
    <w:semiHidden/>
    <w:unhideWhenUsed/>
    <w:rsid w:val="00FF0DB9"/>
    <w:rPr>
      <w:color w:val="0000FF"/>
      <w:u w:val="single"/>
    </w:rPr>
  </w:style>
  <w:style w:type="paragraph" w:styleId="NormalWeb">
    <w:name w:val="Normal (Web)"/>
    <w:basedOn w:val="Normal"/>
    <w:uiPriority w:val="99"/>
    <w:semiHidden/>
    <w:unhideWhenUsed/>
    <w:rsid w:val="00FF0DB9"/>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FF0DB9"/>
    <w:rPr>
      <w:i/>
      <w:iCs/>
    </w:rPr>
  </w:style>
  <w:style w:type="character" w:styleId="lev">
    <w:name w:val="Strong"/>
    <w:basedOn w:val="Policepardfaut"/>
    <w:uiPriority w:val="22"/>
    <w:qFormat/>
    <w:rsid w:val="00FF0DB9"/>
    <w:rPr>
      <w:b/>
      <w:bCs/>
    </w:rPr>
  </w:style>
  <w:style w:type="paragraph" w:styleId="PrformatHTML">
    <w:name w:val="HTML Preformatted"/>
    <w:basedOn w:val="Normal"/>
    <w:link w:val="PrformatHTMLCar"/>
    <w:uiPriority w:val="99"/>
    <w:semiHidden/>
    <w:unhideWhenUsed/>
    <w:rsid w:val="00FF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F0DB9"/>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334021">
      <w:bodyDiv w:val="1"/>
      <w:marLeft w:val="0"/>
      <w:marRight w:val="0"/>
      <w:marTop w:val="0"/>
      <w:marBottom w:val="0"/>
      <w:divBdr>
        <w:top w:val="none" w:sz="0" w:space="0" w:color="auto"/>
        <w:left w:val="none" w:sz="0" w:space="0" w:color="auto"/>
        <w:bottom w:val="none" w:sz="0" w:space="0" w:color="auto"/>
        <w:right w:val="none" w:sz="0" w:space="0" w:color="auto"/>
      </w:divBdr>
      <w:divsChild>
        <w:div w:id="853881198">
          <w:marLeft w:val="0"/>
          <w:marRight w:val="0"/>
          <w:marTop w:val="0"/>
          <w:marBottom w:val="0"/>
          <w:divBdr>
            <w:top w:val="none" w:sz="0" w:space="0" w:color="auto"/>
            <w:left w:val="none" w:sz="0" w:space="0" w:color="auto"/>
            <w:bottom w:val="none" w:sz="0" w:space="0" w:color="auto"/>
            <w:right w:val="none" w:sz="0" w:space="0" w:color="auto"/>
          </w:divBdr>
          <w:divsChild>
            <w:div w:id="1405952702">
              <w:marLeft w:val="0"/>
              <w:marRight w:val="60"/>
              <w:marTop w:val="0"/>
              <w:marBottom w:val="0"/>
              <w:divBdr>
                <w:top w:val="none" w:sz="0" w:space="0" w:color="auto"/>
                <w:left w:val="none" w:sz="0" w:space="0" w:color="auto"/>
                <w:bottom w:val="none" w:sz="0" w:space="0" w:color="auto"/>
                <w:right w:val="none" w:sz="0" w:space="0" w:color="auto"/>
              </w:divBdr>
              <w:divsChild>
                <w:div w:id="225536613">
                  <w:marLeft w:val="0"/>
                  <w:marRight w:val="75"/>
                  <w:marTop w:val="0"/>
                  <w:marBottom w:val="0"/>
                  <w:divBdr>
                    <w:top w:val="none" w:sz="0" w:space="0" w:color="auto"/>
                    <w:left w:val="none" w:sz="0" w:space="0" w:color="auto"/>
                    <w:bottom w:val="none" w:sz="0" w:space="0" w:color="auto"/>
                    <w:right w:val="none" w:sz="0" w:space="0" w:color="auto"/>
                  </w:divBdr>
                  <w:divsChild>
                    <w:div w:id="39014843">
                      <w:marLeft w:val="0"/>
                      <w:marRight w:val="0"/>
                      <w:marTop w:val="0"/>
                      <w:marBottom w:val="0"/>
                      <w:divBdr>
                        <w:top w:val="none" w:sz="0" w:space="0" w:color="auto"/>
                        <w:left w:val="none" w:sz="0" w:space="0" w:color="auto"/>
                        <w:bottom w:val="none" w:sz="0" w:space="0" w:color="auto"/>
                        <w:right w:val="none" w:sz="0" w:space="0" w:color="auto"/>
                      </w:divBdr>
                    </w:div>
                    <w:div w:id="2126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177">
              <w:marLeft w:val="0"/>
              <w:marRight w:val="0"/>
              <w:marTop w:val="0"/>
              <w:marBottom w:val="0"/>
              <w:divBdr>
                <w:top w:val="none" w:sz="0" w:space="0" w:color="auto"/>
                <w:left w:val="none" w:sz="0" w:space="0" w:color="auto"/>
                <w:bottom w:val="none" w:sz="0" w:space="0" w:color="auto"/>
                <w:right w:val="none" w:sz="0" w:space="0" w:color="auto"/>
              </w:divBdr>
            </w:div>
            <w:div w:id="1840341891">
              <w:marLeft w:val="300"/>
              <w:marRight w:val="0"/>
              <w:marTop w:val="0"/>
              <w:marBottom w:val="0"/>
              <w:divBdr>
                <w:top w:val="none" w:sz="0" w:space="0" w:color="auto"/>
                <w:left w:val="none" w:sz="0" w:space="0" w:color="auto"/>
                <w:bottom w:val="none" w:sz="0" w:space="0" w:color="auto"/>
                <w:right w:val="none" w:sz="0" w:space="0" w:color="auto"/>
              </w:divBdr>
              <w:divsChild>
                <w:div w:id="1353189599">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000279516">
          <w:marLeft w:val="0"/>
          <w:marRight w:val="0"/>
          <w:marTop w:val="0"/>
          <w:marBottom w:val="0"/>
          <w:divBdr>
            <w:top w:val="none" w:sz="0" w:space="0" w:color="auto"/>
            <w:left w:val="none" w:sz="0" w:space="0" w:color="auto"/>
            <w:bottom w:val="none" w:sz="0" w:space="0" w:color="auto"/>
            <w:right w:val="none" w:sz="0" w:space="0" w:color="auto"/>
          </w:divBdr>
          <w:divsChild>
            <w:div w:id="473446155">
              <w:marLeft w:val="0"/>
              <w:marRight w:val="0"/>
              <w:marTop w:val="0"/>
              <w:marBottom w:val="0"/>
              <w:divBdr>
                <w:top w:val="none" w:sz="0" w:space="0" w:color="auto"/>
                <w:left w:val="none" w:sz="0" w:space="0" w:color="auto"/>
                <w:bottom w:val="none" w:sz="0" w:space="0" w:color="auto"/>
                <w:right w:val="none" w:sz="0" w:space="0" w:color="auto"/>
              </w:divBdr>
              <w:divsChild>
                <w:div w:id="99565837">
                  <w:marLeft w:val="0"/>
                  <w:marRight w:val="0"/>
                  <w:marTop w:val="300"/>
                  <w:marBottom w:val="300"/>
                  <w:divBdr>
                    <w:top w:val="none" w:sz="0" w:space="0" w:color="auto"/>
                    <w:left w:val="none" w:sz="0" w:space="0" w:color="auto"/>
                    <w:bottom w:val="none" w:sz="0" w:space="0" w:color="auto"/>
                    <w:right w:val="none" w:sz="0" w:space="0" w:color="auto"/>
                  </w:divBdr>
                  <w:divsChild>
                    <w:div w:id="1713113567">
                      <w:marLeft w:val="0"/>
                      <w:marRight w:val="0"/>
                      <w:marTop w:val="0"/>
                      <w:marBottom w:val="0"/>
                      <w:divBdr>
                        <w:top w:val="none" w:sz="0" w:space="0" w:color="auto"/>
                        <w:left w:val="none" w:sz="0" w:space="0" w:color="auto"/>
                        <w:bottom w:val="none" w:sz="0" w:space="0" w:color="auto"/>
                        <w:right w:val="none" w:sz="0" w:space="0" w:color="auto"/>
                      </w:divBdr>
                    </w:div>
                    <w:div w:id="75713711">
                      <w:marLeft w:val="0"/>
                      <w:marRight w:val="0"/>
                      <w:marTop w:val="0"/>
                      <w:marBottom w:val="0"/>
                      <w:divBdr>
                        <w:top w:val="none" w:sz="0" w:space="0" w:color="auto"/>
                        <w:left w:val="none" w:sz="0" w:space="0" w:color="auto"/>
                        <w:bottom w:val="none" w:sz="0" w:space="0" w:color="auto"/>
                        <w:right w:val="none" w:sz="0" w:space="0" w:color="auto"/>
                      </w:divBdr>
                      <w:divsChild>
                        <w:div w:id="13142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0112">
              <w:marLeft w:val="0"/>
              <w:marRight w:val="0"/>
              <w:marTop w:val="0"/>
              <w:marBottom w:val="0"/>
              <w:divBdr>
                <w:top w:val="none" w:sz="0" w:space="0" w:color="auto"/>
                <w:left w:val="none" w:sz="0" w:space="0" w:color="auto"/>
                <w:bottom w:val="none" w:sz="0" w:space="0" w:color="auto"/>
                <w:right w:val="none" w:sz="0" w:space="0" w:color="auto"/>
              </w:divBdr>
              <w:divsChild>
                <w:div w:id="2101755962">
                  <w:marLeft w:val="0"/>
                  <w:marRight w:val="0"/>
                  <w:marTop w:val="300"/>
                  <w:marBottom w:val="300"/>
                  <w:divBdr>
                    <w:top w:val="none" w:sz="0" w:space="0" w:color="auto"/>
                    <w:left w:val="none" w:sz="0" w:space="0" w:color="auto"/>
                    <w:bottom w:val="none" w:sz="0" w:space="0" w:color="auto"/>
                    <w:right w:val="none" w:sz="0" w:space="0" w:color="auto"/>
                  </w:divBdr>
                  <w:divsChild>
                    <w:div w:id="1263103101">
                      <w:marLeft w:val="0"/>
                      <w:marRight w:val="0"/>
                      <w:marTop w:val="0"/>
                      <w:marBottom w:val="0"/>
                      <w:divBdr>
                        <w:top w:val="none" w:sz="0" w:space="0" w:color="auto"/>
                        <w:left w:val="none" w:sz="0" w:space="0" w:color="auto"/>
                        <w:bottom w:val="none" w:sz="0" w:space="0" w:color="auto"/>
                        <w:right w:val="none" w:sz="0" w:space="0" w:color="auto"/>
                      </w:divBdr>
                    </w:div>
                    <w:div w:id="566575569">
                      <w:marLeft w:val="0"/>
                      <w:marRight w:val="0"/>
                      <w:marTop w:val="0"/>
                      <w:marBottom w:val="0"/>
                      <w:divBdr>
                        <w:top w:val="none" w:sz="0" w:space="0" w:color="auto"/>
                        <w:left w:val="none" w:sz="0" w:space="0" w:color="auto"/>
                        <w:bottom w:val="none" w:sz="0" w:space="0" w:color="auto"/>
                        <w:right w:val="none" w:sz="0" w:space="0" w:color="auto"/>
                      </w:divBdr>
                      <w:divsChild>
                        <w:div w:id="27488818">
                          <w:marLeft w:val="0"/>
                          <w:marRight w:val="0"/>
                          <w:marTop w:val="0"/>
                          <w:marBottom w:val="0"/>
                          <w:divBdr>
                            <w:top w:val="none" w:sz="0" w:space="0" w:color="auto"/>
                            <w:left w:val="none" w:sz="0" w:space="0" w:color="auto"/>
                            <w:bottom w:val="none" w:sz="0" w:space="0" w:color="auto"/>
                            <w:right w:val="none" w:sz="0" w:space="0" w:color="auto"/>
                          </w:divBdr>
                          <w:divsChild>
                            <w:div w:id="1431463963">
                              <w:marLeft w:val="0"/>
                              <w:marRight w:val="0"/>
                              <w:marTop w:val="0"/>
                              <w:marBottom w:val="0"/>
                              <w:divBdr>
                                <w:top w:val="none" w:sz="0" w:space="0" w:color="auto"/>
                                <w:left w:val="none" w:sz="0" w:space="0" w:color="auto"/>
                                <w:bottom w:val="none" w:sz="0" w:space="0" w:color="auto"/>
                                <w:right w:val="none" w:sz="0" w:space="0" w:color="auto"/>
                              </w:divBdr>
                              <w:divsChild>
                                <w:div w:id="10155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491462">
              <w:marLeft w:val="0"/>
              <w:marRight w:val="0"/>
              <w:marTop w:val="0"/>
              <w:marBottom w:val="0"/>
              <w:divBdr>
                <w:top w:val="none" w:sz="0" w:space="0" w:color="auto"/>
                <w:left w:val="none" w:sz="0" w:space="0" w:color="auto"/>
                <w:bottom w:val="none" w:sz="0" w:space="0" w:color="auto"/>
                <w:right w:val="none" w:sz="0" w:space="0" w:color="auto"/>
              </w:divBdr>
              <w:divsChild>
                <w:div w:id="1269393226">
                  <w:marLeft w:val="0"/>
                  <w:marRight w:val="0"/>
                  <w:marTop w:val="300"/>
                  <w:marBottom w:val="300"/>
                  <w:divBdr>
                    <w:top w:val="none" w:sz="0" w:space="0" w:color="auto"/>
                    <w:left w:val="none" w:sz="0" w:space="0" w:color="auto"/>
                    <w:bottom w:val="none" w:sz="0" w:space="0" w:color="auto"/>
                    <w:right w:val="none" w:sz="0" w:space="0" w:color="auto"/>
                  </w:divBdr>
                  <w:divsChild>
                    <w:div w:id="1413116792">
                      <w:marLeft w:val="0"/>
                      <w:marRight w:val="0"/>
                      <w:marTop w:val="0"/>
                      <w:marBottom w:val="0"/>
                      <w:divBdr>
                        <w:top w:val="none" w:sz="0" w:space="0" w:color="auto"/>
                        <w:left w:val="none" w:sz="0" w:space="0" w:color="auto"/>
                        <w:bottom w:val="none" w:sz="0" w:space="0" w:color="auto"/>
                        <w:right w:val="none" w:sz="0" w:space="0" w:color="auto"/>
                      </w:divBdr>
                    </w:div>
                    <w:div w:id="2006662434">
                      <w:marLeft w:val="0"/>
                      <w:marRight w:val="0"/>
                      <w:marTop w:val="0"/>
                      <w:marBottom w:val="0"/>
                      <w:divBdr>
                        <w:top w:val="none" w:sz="0" w:space="0" w:color="auto"/>
                        <w:left w:val="none" w:sz="0" w:space="0" w:color="auto"/>
                        <w:bottom w:val="none" w:sz="0" w:space="0" w:color="auto"/>
                        <w:right w:val="none" w:sz="0" w:space="0" w:color="auto"/>
                      </w:divBdr>
                      <w:divsChild>
                        <w:div w:id="16776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1795">
              <w:marLeft w:val="0"/>
              <w:marRight w:val="0"/>
              <w:marTop w:val="750"/>
              <w:marBottom w:val="750"/>
              <w:divBdr>
                <w:top w:val="single" w:sz="6" w:space="31" w:color="F1F1F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4circle.be/fr/covid-19-la-ministre-flamande-demir-reouvre-les-recyparcs-partir-du-mardi-7-avril-2020" TargetMode="External"/><Relationship Id="rId5" Type="http://schemas.openxmlformats.org/officeDocument/2006/relationships/hyperlink" Target="https://ovam.be/corona-impac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2020-04-28T13:40:00Z</dcterms:created>
  <dcterms:modified xsi:type="dcterms:W3CDTF">2020-04-28T13:42:00Z</dcterms:modified>
</cp:coreProperties>
</file>